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563FE33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FA5DAC">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4D15E8" w:rsidRPr="004D15E8">
        <w:rPr>
          <w:rFonts w:cs="Arial"/>
          <w:noProof w:val="0"/>
          <w:sz w:val="24"/>
        </w:rPr>
        <w:t>R4-2011323</w:t>
      </w:r>
    </w:p>
    <w:p w14:paraId="1C935CB1" w14:textId="7777777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A5DAC">
        <w:rPr>
          <w:rFonts w:cs="Arial"/>
          <w:sz w:val="24"/>
          <w:szCs w:val="24"/>
        </w:rPr>
        <w:t>17</w:t>
      </w:r>
      <w:r w:rsidR="00B827F1" w:rsidRPr="000F6D9F">
        <w:rPr>
          <w:rFonts w:cs="Arial"/>
          <w:sz w:val="24"/>
          <w:szCs w:val="24"/>
        </w:rPr>
        <w:t xml:space="preserve"> – </w:t>
      </w:r>
      <w:r w:rsidR="00FA5DAC">
        <w:rPr>
          <w:rFonts w:cs="Arial"/>
          <w:sz w:val="24"/>
          <w:szCs w:val="24"/>
        </w:rPr>
        <w:t>28</w:t>
      </w:r>
      <w:r w:rsidR="00B827F1" w:rsidRPr="000F6D9F">
        <w:rPr>
          <w:rFonts w:cs="Arial"/>
          <w:sz w:val="24"/>
          <w:szCs w:val="24"/>
        </w:rPr>
        <w:t xml:space="preserve"> </w:t>
      </w:r>
      <w:r w:rsidR="00FA5DAC">
        <w:rPr>
          <w:rFonts w:cs="Arial"/>
          <w:sz w:val="24"/>
          <w:szCs w:val="24"/>
        </w:rPr>
        <w:t>August</w:t>
      </w:r>
      <w:r w:rsidRPr="000F6D9F">
        <w:rPr>
          <w:rFonts w:cs="Arial"/>
          <w:sz w:val="24"/>
          <w:szCs w:val="24"/>
        </w:rPr>
        <w:t>, 2020</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DDA917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A71611">
        <w:rPr>
          <w:rFonts w:ascii="Arial" w:hAnsi="Arial" w:cs="Arial"/>
          <w:b/>
          <w:sz w:val="24"/>
        </w:rPr>
        <w:t>7.1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9A0369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33CD4" w:rsidRPr="00433CD4">
        <w:rPr>
          <w:rFonts w:ascii="Arial" w:hAnsi="Arial" w:cs="Arial"/>
          <w:b/>
          <w:sz w:val="24"/>
        </w:rPr>
        <w:t>Discussion on NR V2X work scope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7FABA9DB" w14:textId="7F07909A" w:rsidR="00111C53" w:rsidRDefault="005E7A47" w:rsidP="00CF667C">
      <w:pPr>
        <w:jc w:val="both"/>
      </w:pPr>
      <w:r>
        <w:t xml:space="preserve">One of objectives of Rel-16 NR V2X WI </w:t>
      </w:r>
      <w:r>
        <w:fldChar w:fldCharType="begin"/>
      </w:r>
      <w:r>
        <w:instrText xml:space="preserve"> REF _Ref47633322 \r \h </w:instrText>
      </w:r>
      <w:r>
        <w:fldChar w:fldCharType="separate"/>
      </w:r>
      <w:r>
        <w:t>[1]</w:t>
      </w:r>
      <w:r>
        <w:fldChar w:fldCharType="end"/>
      </w:r>
      <w:r>
        <w:t xml:space="preserve"> is definition of UE demodulation performance requirements. In this paper we provide o</w:t>
      </w:r>
      <w:r w:rsidR="008A718A">
        <w:t>ur</w:t>
      </w:r>
      <w:r>
        <w:t xml:space="preserve"> view on </w:t>
      </w:r>
      <w:r w:rsidR="008A718A">
        <w:t>V2X requirements work scope.</w:t>
      </w:r>
    </w:p>
    <w:p w14:paraId="194E9AB4" w14:textId="77777777" w:rsidR="00CF667C" w:rsidRPr="00146B4F" w:rsidRDefault="00CF667C" w:rsidP="00414EF6">
      <w:pPr>
        <w:pStyle w:val="Heading1"/>
      </w:pPr>
      <w:r>
        <w:t>Discussion</w:t>
      </w:r>
    </w:p>
    <w:p w14:paraId="5EDBCDB4" w14:textId="57C5501F" w:rsidR="00ED0CE1" w:rsidRDefault="00ED0CE1" w:rsidP="00A169DD">
      <w:pPr>
        <w:jc w:val="both"/>
        <w:rPr>
          <w:lang w:val="en-US"/>
        </w:rPr>
      </w:pPr>
      <w:r>
        <w:rPr>
          <w:lang w:val="en-US"/>
        </w:rPr>
        <w:t>In LTE V2X we have the following list of requirements</w:t>
      </w:r>
    </w:p>
    <w:p w14:paraId="479FAC2C" w14:textId="72941650" w:rsidR="00ED0CE1" w:rsidRPr="00ED0CE1" w:rsidRDefault="00ED0CE1" w:rsidP="009A2615">
      <w:pPr>
        <w:numPr>
          <w:ilvl w:val="0"/>
          <w:numId w:val="8"/>
        </w:numPr>
        <w:jc w:val="both"/>
        <w:rPr>
          <w:rFonts w:ascii="Times-Roman" w:hAnsi="Times-Roman" w:hint="eastAsia"/>
          <w:color w:val="000000"/>
        </w:rPr>
      </w:pPr>
      <w:r w:rsidRPr="00ED0CE1">
        <w:rPr>
          <w:rFonts w:ascii="Times-Roman" w:hAnsi="Times-Roman"/>
          <w:color w:val="000000"/>
        </w:rPr>
        <w:t>Demodulation requirements for PSSCH, PSCCH, PSBCH</w:t>
      </w:r>
    </w:p>
    <w:p w14:paraId="45C3240B" w14:textId="77777777" w:rsidR="00ED0CE1" w:rsidRPr="00ED0CE1" w:rsidRDefault="00ED0CE1" w:rsidP="009A2615">
      <w:pPr>
        <w:numPr>
          <w:ilvl w:val="0"/>
          <w:numId w:val="8"/>
        </w:numPr>
        <w:jc w:val="both"/>
        <w:rPr>
          <w:rFonts w:ascii="Times-Roman" w:hAnsi="Times-Roman" w:hint="eastAsia"/>
          <w:color w:val="000000"/>
        </w:rPr>
      </w:pPr>
      <w:r w:rsidRPr="00ED0CE1">
        <w:rPr>
          <w:rFonts w:ascii="Times-Roman" w:hAnsi="Times-Roman"/>
          <w:color w:val="000000"/>
        </w:rPr>
        <w:t>Power imbalance</w:t>
      </w:r>
    </w:p>
    <w:p w14:paraId="6A4AA105" w14:textId="53A71AB4" w:rsidR="00ED0CE1" w:rsidRPr="00ED0CE1" w:rsidRDefault="00ED0CE1" w:rsidP="009A2615">
      <w:pPr>
        <w:numPr>
          <w:ilvl w:val="0"/>
          <w:numId w:val="8"/>
        </w:numPr>
        <w:jc w:val="both"/>
        <w:rPr>
          <w:rFonts w:ascii="Times-Roman" w:hAnsi="Times-Roman" w:hint="eastAsia"/>
          <w:color w:val="000000"/>
        </w:rPr>
      </w:pPr>
      <w:r w:rsidRPr="00ED0CE1">
        <w:rPr>
          <w:rFonts w:ascii="Times-Roman" w:hAnsi="Times-Roman"/>
          <w:color w:val="000000"/>
        </w:rPr>
        <w:t xml:space="preserve">PSCCH/PSSCH </w:t>
      </w:r>
      <w:r>
        <w:rPr>
          <w:rFonts w:ascii="Times-Roman" w:hAnsi="Times-Roman"/>
          <w:color w:val="000000"/>
        </w:rPr>
        <w:t>d</w:t>
      </w:r>
      <w:r w:rsidRPr="00ED0CE1">
        <w:rPr>
          <w:rFonts w:ascii="Times-Roman" w:hAnsi="Times-Roman"/>
          <w:color w:val="000000"/>
        </w:rPr>
        <w:t>ecoding capability</w:t>
      </w:r>
    </w:p>
    <w:p w14:paraId="4C1033A7" w14:textId="7889535B" w:rsidR="00ED0CE1" w:rsidRDefault="00ED0CE1" w:rsidP="009A2615">
      <w:pPr>
        <w:numPr>
          <w:ilvl w:val="0"/>
          <w:numId w:val="8"/>
        </w:numPr>
        <w:jc w:val="both"/>
        <w:rPr>
          <w:rFonts w:ascii="Times-Roman" w:hAnsi="Times-Roman" w:hint="eastAsia"/>
          <w:color w:val="000000"/>
        </w:rPr>
      </w:pPr>
      <w:r w:rsidRPr="00ED0CE1">
        <w:rPr>
          <w:rFonts w:ascii="Times-Roman" w:hAnsi="Times-Roman"/>
          <w:color w:val="000000"/>
        </w:rPr>
        <w:t>Soft buffer</w:t>
      </w:r>
    </w:p>
    <w:p w14:paraId="474FC0E5" w14:textId="667E262E" w:rsidR="00780237" w:rsidRPr="00780237" w:rsidRDefault="00780237" w:rsidP="009A2615">
      <w:pPr>
        <w:numPr>
          <w:ilvl w:val="0"/>
          <w:numId w:val="8"/>
        </w:numPr>
        <w:jc w:val="both"/>
        <w:rPr>
          <w:rFonts w:ascii="Times-Roman" w:hAnsi="Times-Roman" w:hint="eastAsia"/>
          <w:color w:val="000000"/>
        </w:rPr>
      </w:pPr>
      <w:r w:rsidRPr="00ED0CE1">
        <w:rPr>
          <w:rFonts w:ascii="Times-Roman" w:hAnsi="Times-Roman"/>
          <w:color w:val="000000"/>
        </w:rPr>
        <w:t>SDR requirements</w:t>
      </w:r>
      <w:r>
        <w:rPr>
          <w:rFonts w:ascii="Times-Roman" w:hAnsi="Times-Roman"/>
          <w:color w:val="000000"/>
        </w:rPr>
        <w:t xml:space="preserve"> </w:t>
      </w:r>
      <w:r w:rsidRPr="00780237">
        <w:rPr>
          <w:rFonts w:ascii="Times-Roman" w:hAnsi="Times-Roman"/>
          <w:color w:val="000000"/>
        </w:rPr>
        <w:t>with active Sidelink</w:t>
      </w:r>
    </w:p>
    <w:p w14:paraId="7C2CE3C1" w14:textId="03FBC4AC" w:rsidR="00ED0CE1" w:rsidRDefault="00ED0CE1" w:rsidP="00A169DD">
      <w:pPr>
        <w:jc w:val="both"/>
        <w:rPr>
          <w:lang w:val="en-US"/>
        </w:rPr>
      </w:pPr>
      <w:r>
        <w:rPr>
          <w:lang w:val="en-US"/>
        </w:rPr>
        <w:t xml:space="preserve">Taking into account that we have limited time for performance part we suggest to select scope carefully to </w:t>
      </w:r>
      <w:r w:rsidR="00433CD4">
        <w:rPr>
          <w:lang w:val="en-US"/>
        </w:rPr>
        <w:t>ensure reasonable number of requirements which can be completed within time budget</w:t>
      </w:r>
      <w:r>
        <w:rPr>
          <w:lang w:val="en-US"/>
        </w:rPr>
        <w:t>.</w:t>
      </w:r>
    </w:p>
    <w:p w14:paraId="155D671A" w14:textId="57914C67" w:rsidR="0015685D" w:rsidRDefault="00CF40BA" w:rsidP="00A169DD">
      <w:pPr>
        <w:jc w:val="both"/>
        <w:rPr>
          <w:lang w:val="en-US"/>
        </w:rPr>
      </w:pPr>
      <w:r>
        <w:rPr>
          <w:lang w:val="en-US"/>
        </w:rPr>
        <w:t>In NR V2X WI the following physical channels w</w:t>
      </w:r>
      <w:r w:rsidR="00121A52">
        <w:rPr>
          <w:lang w:val="en-US"/>
        </w:rPr>
        <w:t>ere</w:t>
      </w:r>
      <w:r>
        <w:rPr>
          <w:lang w:val="en-US"/>
        </w:rPr>
        <w:t xml:space="preserve"> introduced</w:t>
      </w:r>
      <w:r w:rsidR="00121A52">
        <w:rPr>
          <w:lang w:val="en-US"/>
        </w:rPr>
        <w:t>:</w:t>
      </w:r>
    </w:p>
    <w:p w14:paraId="53466796" w14:textId="09B84C47" w:rsidR="00CF40BA" w:rsidRPr="00CF40BA" w:rsidRDefault="00CF40BA" w:rsidP="009A2615">
      <w:pPr>
        <w:numPr>
          <w:ilvl w:val="0"/>
          <w:numId w:val="8"/>
        </w:numPr>
        <w:jc w:val="both"/>
        <w:rPr>
          <w:lang w:val="en-US"/>
        </w:rPr>
      </w:pPr>
      <w:r w:rsidRPr="00CF40BA">
        <w:rPr>
          <w:rFonts w:ascii="Times-Roman" w:hAnsi="Times-Roman"/>
          <w:color w:val="000000"/>
        </w:rPr>
        <w:t xml:space="preserve">Physical sidelink broadcast channel (PSBCH) </w:t>
      </w:r>
    </w:p>
    <w:p w14:paraId="3E01FE6F" w14:textId="7E52F2D1" w:rsidR="001A23F1" w:rsidRDefault="00CF40BA" w:rsidP="009A2615">
      <w:pPr>
        <w:numPr>
          <w:ilvl w:val="0"/>
          <w:numId w:val="8"/>
        </w:numPr>
        <w:jc w:val="both"/>
        <w:rPr>
          <w:rFonts w:ascii="Times-Roman" w:hAnsi="Times-Roman" w:hint="eastAsia"/>
          <w:color w:val="000000"/>
        </w:rPr>
      </w:pPr>
      <w:r w:rsidRPr="00CF40BA">
        <w:rPr>
          <w:rFonts w:ascii="Times-Roman" w:hAnsi="Times-Roman"/>
          <w:color w:val="000000"/>
        </w:rPr>
        <w:t xml:space="preserve">Physical sidelink control channel (PSCCH) </w:t>
      </w:r>
    </w:p>
    <w:p w14:paraId="36D09F83" w14:textId="4F3A3083" w:rsidR="00CF40BA" w:rsidRPr="00CF40BA" w:rsidRDefault="00CF40BA" w:rsidP="009A2615">
      <w:pPr>
        <w:numPr>
          <w:ilvl w:val="0"/>
          <w:numId w:val="8"/>
        </w:numPr>
        <w:jc w:val="both"/>
        <w:rPr>
          <w:rFonts w:ascii="Times-Roman" w:hAnsi="Times-Roman" w:hint="eastAsia"/>
          <w:color w:val="000000"/>
        </w:rPr>
      </w:pPr>
      <w:r w:rsidRPr="00CF40BA">
        <w:rPr>
          <w:rFonts w:ascii="Times-Roman" w:hAnsi="Times-Roman"/>
          <w:color w:val="000000"/>
        </w:rPr>
        <w:t xml:space="preserve">Physical sidelink shared channel (PSSCH) </w:t>
      </w:r>
    </w:p>
    <w:p w14:paraId="177C884B" w14:textId="1B235DC2" w:rsidR="00CF40BA" w:rsidRDefault="00CF40BA" w:rsidP="009A2615">
      <w:pPr>
        <w:numPr>
          <w:ilvl w:val="0"/>
          <w:numId w:val="8"/>
        </w:numPr>
        <w:jc w:val="both"/>
        <w:rPr>
          <w:rFonts w:ascii="Times-Roman" w:hAnsi="Times-Roman" w:hint="eastAsia"/>
          <w:color w:val="000000"/>
        </w:rPr>
      </w:pPr>
      <w:r w:rsidRPr="00CF40BA">
        <w:rPr>
          <w:rFonts w:ascii="Times-Roman" w:hAnsi="Times-Roman"/>
          <w:color w:val="000000"/>
        </w:rPr>
        <w:t>Physical sidelink feedback channel (PSFCH)</w:t>
      </w:r>
    </w:p>
    <w:p w14:paraId="112E96D1" w14:textId="21F147CF" w:rsidR="00CF40BA" w:rsidRDefault="00121A52" w:rsidP="00A169DD">
      <w:pPr>
        <w:jc w:val="both"/>
        <w:rPr>
          <w:lang w:val="en-US"/>
        </w:rPr>
      </w:pPr>
      <w:r>
        <w:rPr>
          <w:lang w:val="en-US"/>
        </w:rPr>
        <w:t>Taking into account that demodulation processing of these channels is the basi</w:t>
      </w:r>
      <w:r w:rsidR="00654F6A">
        <w:rPr>
          <w:lang w:val="en-US"/>
        </w:rPr>
        <w:t>c feature</w:t>
      </w:r>
      <w:bookmarkStart w:id="2" w:name="_GoBack"/>
      <w:bookmarkEnd w:id="2"/>
      <w:r>
        <w:rPr>
          <w:lang w:val="en-US"/>
        </w:rPr>
        <w:t xml:space="preserve"> of V2X operation, we suggest to define demodulation requirements for all these channels.</w:t>
      </w:r>
    </w:p>
    <w:p w14:paraId="6CD1277A" w14:textId="18520990" w:rsidR="00121A52" w:rsidRPr="00711366" w:rsidRDefault="00121A52" w:rsidP="00121A52">
      <w:pPr>
        <w:tabs>
          <w:tab w:val="left" w:pos="1276"/>
        </w:tabs>
        <w:ind w:left="1276" w:hanging="1276"/>
        <w:jc w:val="both"/>
        <w:rPr>
          <w:b/>
        </w:rPr>
      </w:pPr>
      <w:r w:rsidRPr="00121A52">
        <w:rPr>
          <w:b/>
        </w:rPr>
        <w:t>Proposal 1:</w:t>
      </w:r>
      <w:r w:rsidRPr="00121A52">
        <w:rPr>
          <w:b/>
        </w:rPr>
        <w:tab/>
        <w:t>Define Rel-16 V2X demodulation requirements for the following physical channels: PSBCH, PSCCH, PSSCH and PSFCH.</w:t>
      </w:r>
    </w:p>
    <w:p w14:paraId="3A309169" w14:textId="57BBB811" w:rsidR="00121A52" w:rsidRDefault="00ED0CE1" w:rsidP="00A169DD">
      <w:pPr>
        <w:jc w:val="both"/>
      </w:pPr>
      <w:r>
        <w:t>One of component of Basic V2X feature (i.e. 15-1) is reception of</w:t>
      </w:r>
      <w:r w:rsidRPr="00ED0CE1">
        <w:rPr>
          <w:color w:val="000000"/>
        </w:rPr>
        <w:t xml:space="preserve"> X PSCCH in a slot</w:t>
      </w:r>
      <w:r>
        <w:t>. Value X depends on UE capability. To verify that UE can support multiple PSCCH reception in one slot, we suggest to define dedicated test like it was done for LTE V2X.</w:t>
      </w:r>
    </w:p>
    <w:p w14:paraId="0AF98DEC" w14:textId="5F4AABA2" w:rsidR="00ED0CE1" w:rsidRPr="00711366" w:rsidRDefault="00ED0CE1" w:rsidP="00ED0CE1">
      <w:pPr>
        <w:tabs>
          <w:tab w:val="left" w:pos="1276"/>
        </w:tabs>
        <w:ind w:left="1276" w:hanging="1276"/>
        <w:jc w:val="both"/>
        <w:rPr>
          <w:b/>
        </w:rPr>
      </w:pPr>
      <w:r w:rsidRPr="00121A52">
        <w:rPr>
          <w:b/>
        </w:rPr>
        <w:t xml:space="preserve">Proposal </w:t>
      </w:r>
      <w:r>
        <w:rPr>
          <w:b/>
        </w:rPr>
        <w:t>2</w:t>
      </w:r>
      <w:r w:rsidRPr="00121A52">
        <w:rPr>
          <w:b/>
        </w:rPr>
        <w:t>:</w:t>
      </w:r>
      <w:r w:rsidRPr="00121A52">
        <w:rPr>
          <w:b/>
        </w:rPr>
        <w:tab/>
        <w:t xml:space="preserve">Define </w:t>
      </w:r>
      <w:r w:rsidRPr="00ED0CE1">
        <w:rPr>
          <w:b/>
        </w:rPr>
        <w:t>PSCCH decoding capability test</w:t>
      </w:r>
      <w:r>
        <w:rPr>
          <w:b/>
        </w:rPr>
        <w:t xml:space="preserve"> for different UE capabilities in the scope </w:t>
      </w:r>
      <w:r w:rsidR="005045B6">
        <w:rPr>
          <w:b/>
        </w:rPr>
        <w:t xml:space="preserve">of </w:t>
      </w:r>
      <w:r w:rsidRPr="00121A52">
        <w:rPr>
          <w:b/>
        </w:rPr>
        <w:t>Rel-16 V2X.</w:t>
      </w:r>
    </w:p>
    <w:p w14:paraId="517CFA04" w14:textId="263B90CE" w:rsidR="00ED0CE1" w:rsidRPr="00780237" w:rsidRDefault="00780237" w:rsidP="00A169DD">
      <w:pPr>
        <w:jc w:val="both"/>
      </w:pPr>
      <w:r w:rsidRPr="00780237">
        <w:t xml:space="preserve">The test </w:t>
      </w:r>
      <w:r w:rsidRPr="00780237">
        <w:rPr>
          <w:rFonts w:ascii="Times-Roman" w:hAnsi="Times-Roman"/>
          <w:color w:val="000000"/>
        </w:rPr>
        <w:t>purpose of SDR requirements</w:t>
      </w:r>
      <w:r>
        <w:rPr>
          <w:rFonts w:ascii="Times-Roman" w:hAnsi="Times-Roman"/>
          <w:color w:val="000000"/>
        </w:rPr>
        <w:t xml:space="preserve"> </w:t>
      </w:r>
      <w:r w:rsidRPr="00780237">
        <w:rPr>
          <w:rFonts w:ascii="Times-Roman" w:hAnsi="Times-Roman"/>
          <w:color w:val="000000"/>
        </w:rPr>
        <w:t>with active Sidelink is</w:t>
      </w:r>
      <w:r w:rsidRPr="00780237">
        <w:t xml:space="preserve"> </w:t>
      </w:r>
      <w:r w:rsidRPr="00780237">
        <w:rPr>
          <w:rFonts w:ascii="Times-Roman" w:hAnsi="Times-Roman"/>
          <w:color w:val="000000"/>
        </w:rPr>
        <w:t xml:space="preserve">to verify </w:t>
      </w:r>
      <w:r w:rsidR="005045B6">
        <w:rPr>
          <w:rFonts w:ascii="Times-Roman" w:hAnsi="Times-Roman"/>
          <w:color w:val="000000"/>
        </w:rPr>
        <w:t xml:space="preserve">that </w:t>
      </w:r>
      <w:r w:rsidRPr="00780237">
        <w:rPr>
          <w:rFonts w:ascii="Times-Roman" w:hAnsi="Times-Roman"/>
          <w:color w:val="000000"/>
        </w:rPr>
        <w:t>the downlink data rate is not impacted when Sidelink resource are also configured.</w:t>
      </w:r>
      <w:r>
        <w:rPr>
          <w:rFonts w:ascii="Times-Roman" w:hAnsi="Times-Roman"/>
          <w:color w:val="000000"/>
        </w:rPr>
        <w:t xml:space="preserve"> We think that this test is rather important from</w:t>
      </w:r>
      <w:r w:rsidR="00DF1225">
        <w:rPr>
          <w:rFonts w:ascii="Times-Roman" w:hAnsi="Times-Roman"/>
          <w:color w:val="000000"/>
        </w:rPr>
        <w:t xml:space="preserve"> overall</w:t>
      </w:r>
      <w:r>
        <w:rPr>
          <w:rFonts w:ascii="Times-Roman" w:hAnsi="Times-Roman"/>
          <w:color w:val="000000"/>
        </w:rPr>
        <w:t xml:space="preserve"> system performance perspective and should be considered in the Rel-16 V2X scope</w:t>
      </w:r>
      <w:r w:rsidR="005045B6">
        <w:rPr>
          <w:rFonts w:ascii="Times-Roman" w:hAnsi="Times-Roman"/>
          <w:color w:val="000000"/>
        </w:rPr>
        <w:t>.</w:t>
      </w:r>
    </w:p>
    <w:p w14:paraId="70136BA6" w14:textId="4642F98A" w:rsidR="00B56C84" w:rsidRDefault="00B56C84" w:rsidP="005045B6">
      <w:pPr>
        <w:tabs>
          <w:tab w:val="left" w:pos="1276"/>
        </w:tabs>
        <w:ind w:left="1276" w:hanging="1276"/>
        <w:jc w:val="both"/>
        <w:rPr>
          <w:b/>
        </w:rPr>
      </w:pPr>
      <w:r w:rsidRPr="005045B6">
        <w:rPr>
          <w:b/>
        </w:rPr>
        <w:t>Proposal 3:</w:t>
      </w:r>
      <w:r w:rsidRPr="00121A52">
        <w:rPr>
          <w:b/>
        </w:rPr>
        <w:tab/>
      </w:r>
      <w:r w:rsidR="00DF1225">
        <w:rPr>
          <w:b/>
        </w:rPr>
        <w:t>Define</w:t>
      </w:r>
      <w:r w:rsidR="005045B6">
        <w:rPr>
          <w:b/>
        </w:rPr>
        <w:t xml:space="preserve"> </w:t>
      </w:r>
      <w:r w:rsidR="005045B6" w:rsidRPr="005045B6">
        <w:rPr>
          <w:b/>
        </w:rPr>
        <w:t>SDR requirements with active Sidelink in the scope of Rel-16 V2X</w:t>
      </w:r>
      <w:r w:rsidR="005045B6">
        <w:rPr>
          <w:b/>
        </w:rPr>
        <w:t>.</w:t>
      </w:r>
    </w:p>
    <w:p w14:paraId="15ADA583" w14:textId="5EAFB21E" w:rsidR="005045B6" w:rsidRDefault="005045B6" w:rsidP="005045B6">
      <w:pPr>
        <w:jc w:val="both"/>
      </w:pPr>
      <w:r w:rsidRPr="005045B6">
        <w:t>Power imbalance requirements allows to verify PSSCH performance in scenarios when UE receiving PSSCH transmissions from two Sidelink UEs with power imbalance.</w:t>
      </w:r>
      <w:r>
        <w:t xml:space="preserve"> We think that such specific </w:t>
      </w:r>
      <w:r w:rsidR="00DF1225">
        <w:t>requirements can be consider once basic demodulation requirements will be completed.</w:t>
      </w:r>
    </w:p>
    <w:p w14:paraId="68A4C8CF" w14:textId="7ECF4396" w:rsidR="005045B6" w:rsidRPr="005045B6" w:rsidRDefault="00DF1225" w:rsidP="005045B6">
      <w:pPr>
        <w:jc w:val="both"/>
      </w:pPr>
      <w:r w:rsidRPr="005045B6">
        <w:rPr>
          <w:b/>
        </w:rPr>
        <w:t xml:space="preserve">Proposal </w:t>
      </w:r>
      <w:r>
        <w:rPr>
          <w:b/>
        </w:rPr>
        <w:t>4</w:t>
      </w:r>
      <w:r w:rsidRPr="005045B6">
        <w:rPr>
          <w:b/>
        </w:rPr>
        <w:t>:</w:t>
      </w:r>
      <w:r w:rsidRPr="00121A52">
        <w:rPr>
          <w:b/>
        </w:rPr>
        <w:tab/>
      </w:r>
      <w:r>
        <w:rPr>
          <w:b/>
        </w:rPr>
        <w:t xml:space="preserve">Consider Power imbalance </w:t>
      </w:r>
      <w:r w:rsidRPr="005045B6">
        <w:rPr>
          <w:b/>
        </w:rPr>
        <w:t xml:space="preserve">requirements </w:t>
      </w:r>
      <w:r>
        <w:rPr>
          <w:b/>
        </w:rPr>
        <w:t>as second priority</w:t>
      </w:r>
      <w:r w:rsidRPr="006671FD">
        <w:rPr>
          <w:b/>
          <w:lang w:val="en-US"/>
        </w:rPr>
        <w:t xml:space="preserve"> </w:t>
      </w:r>
      <w:r>
        <w:rPr>
          <w:b/>
          <w:lang w:val="en-US"/>
        </w:rPr>
        <w:t>for Rel-16 time frame</w:t>
      </w:r>
      <w:r>
        <w:rPr>
          <w:b/>
        </w:rPr>
        <w:t>.</w:t>
      </w:r>
    </w:p>
    <w:p w14:paraId="3D923BBE" w14:textId="46CC32FA" w:rsidR="00B56C84" w:rsidRPr="004D15E8" w:rsidRDefault="00B56C84" w:rsidP="00A169DD">
      <w:pPr>
        <w:jc w:val="both"/>
      </w:pPr>
      <w:r>
        <w:t>In comparison to LTE V2X, CSI reporting is supported in NR V2X.</w:t>
      </w:r>
      <w:r w:rsidR="002E484C" w:rsidRPr="002E484C">
        <w:rPr>
          <w:lang w:val="en-US"/>
        </w:rPr>
        <w:t xml:space="preserve"> </w:t>
      </w:r>
      <w:r w:rsidR="002E484C">
        <w:rPr>
          <w:lang w:val="en-US"/>
        </w:rPr>
        <w:t xml:space="preserve">In comparison to NR Uu CSI, NR </w:t>
      </w:r>
      <w:r>
        <w:t xml:space="preserve">V2X CSI report </w:t>
      </w:r>
      <w:r w:rsidR="002E484C" w:rsidRPr="004D15E8">
        <w:t xml:space="preserve">can </w:t>
      </w:r>
      <w:r w:rsidRPr="004D15E8">
        <w:t>contain</w:t>
      </w:r>
      <w:r w:rsidR="002E484C" w:rsidRPr="004D15E8">
        <w:t xml:space="preserve"> only</w:t>
      </w:r>
      <w:r w:rsidRPr="004D15E8">
        <w:t xml:space="preserve"> information about CQI and RI. </w:t>
      </w:r>
      <w:r w:rsidR="002E484C" w:rsidRPr="004D15E8">
        <w:t xml:space="preserve">Also, interference measurements are not supported for NR V2X CSI. </w:t>
      </w:r>
    </w:p>
    <w:p w14:paraId="22CC8214" w14:textId="0D64214A" w:rsidR="006671FD" w:rsidRPr="002E484C" w:rsidRDefault="004D15E8" w:rsidP="00A169DD">
      <w:pPr>
        <w:jc w:val="both"/>
        <w:rPr>
          <w:lang w:val="en-US"/>
        </w:rPr>
      </w:pPr>
      <w:r w:rsidRPr="004D15E8">
        <w:lastRenderedPageBreak/>
        <w:t xml:space="preserve">Same time, </w:t>
      </w:r>
      <w:r w:rsidR="006671FD" w:rsidRPr="004D15E8">
        <w:t>NR V2X contains different procedure</w:t>
      </w:r>
      <w:r w:rsidRPr="004D15E8">
        <w:t>s</w:t>
      </w:r>
      <w:r w:rsidR="006671FD" w:rsidRPr="004D15E8">
        <w:t xml:space="preserve"> for PS</w:t>
      </w:r>
      <w:r w:rsidR="00F716EE" w:rsidRPr="004D15E8">
        <w:t>S</w:t>
      </w:r>
      <w:r w:rsidR="006671FD" w:rsidRPr="004D15E8">
        <w:t>CH MCS configuration</w:t>
      </w:r>
      <w:r w:rsidRPr="004D15E8">
        <w:t xml:space="preserve"> depending on operating mode and V2X operation configuration.</w:t>
      </w:r>
      <w:r w:rsidR="003D4E60" w:rsidRPr="004D15E8">
        <w:t xml:space="preserve"> </w:t>
      </w:r>
      <w:r w:rsidRPr="004D15E8">
        <w:t xml:space="preserve">Therefore, </w:t>
      </w:r>
      <w:r w:rsidR="003D4E60" w:rsidRPr="004D15E8">
        <w:t>MCS can be chosen without CQI reporting.</w:t>
      </w:r>
      <w:r>
        <w:t xml:space="preserve"> </w:t>
      </w:r>
      <w:r w:rsidR="00433CD4">
        <w:t>We think that CSI reporting can be considered as second priority taking into account that this the dedicated feature which is not required for basic V2X operation.</w:t>
      </w:r>
    </w:p>
    <w:p w14:paraId="4B7B13FC" w14:textId="4BD83CBD" w:rsidR="006671FD" w:rsidRPr="00711366" w:rsidRDefault="006671FD" w:rsidP="006671FD">
      <w:pPr>
        <w:tabs>
          <w:tab w:val="left" w:pos="1276"/>
        </w:tabs>
        <w:ind w:left="1276" w:hanging="1276"/>
        <w:jc w:val="both"/>
        <w:rPr>
          <w:b/>
        </w:rPr>
      </w:pPr>
      <w:r w:rsidRPr="00121A52">
        <w:rPr>
          <w:b/>
        </w:rPr>
        <w:t xml:space="preserve">Proposal </w:t>
      </w:r>
      <w:r w:rsidR="00DF1225">
        <w:rPr>
          <w:b/>
        </w:rPr>
        <w:t>5</w:t>
      </w:r>
      <w:r w:rsidRPr="00121A52">
        <w:rPr>
          <w:b/>
        </w:rPr>
        <w:t>:</w:t>
      </w:r>
      <w:r w:rsidRPr="00121A52">
        <w:rPr>
          <w:b/>
        </w:rPr>
        <w:tab/>
      </w:r>
      <w:r>
        <w:rPr>
          <w:b/>
        </w:rPr>
        <w:t>Consider V2X CSI reporting requirements as second priority</w:t>
      </w:r>
      <w:r w:rsidRPr="006671FD">
        <w:rPr>
          <w:b/>
          <w:lang w:val="en-US"/>
        </w:rPr>
        <w:t xml:space="preserve"> </w:t>
      </w:r>
      <w:r>
        <w:rPr>
          <w:b/>
          <w:lang w:val="en-US"/>
        </w:rPr>
        <w:t>for Rel-16 time frame</w:t>
      </w:r>
      <w:r>
        <w:rPr>
          <w:b/>
        </w:rPr>
        <w:t>.</w:t>
      </w:r>
    </w:p>
    <w:p w14:paraId="5792EF79" w14:textId="77777777" w:rsidR="000D4B18" w:rsidRPr="00146B4F" w:rsidRDefault="000D4B18" w:rsidP="009A2615">
      <w:pPr>
        <w:pStyle w:val="Heading1"/>
      </w:pPr>
      <w:r w:rsidRPr="00146B4F">
        <w:t>Conclusion</w:t>
      </w:r>
    </w:p>
    <w:p w14:paraId="3AF9CFD8" w14:textId="77777777" w:rsidR="002B4C37" w:rsidRDefault="008F0FEC" w:rsidP="001B32E7">
      <w:pPr>
        <w:tabs>
          <w:tab w:val="left" w:pos="709"/>
        </w:tabs>
        <w:spacing w:before="60" w:after="60"/>
        <w:jc w:val="both"/>
      </w:pPr>
      <w:r>
        <w:t xml:space="preserve">In this paper we provided view on </w:t>
      </w:r>
      <w:r w:rsidR="00111C53">
        <w:t xml:space="preserve">demodulation requirements for power saving </w:t>
      </w:r>
      <w:r>
        <w:t>and made the following proposals:</w:t>
      </w:r>
    </w:p>
    <w:p w14:paraId="66B55571" w14:textId="77777777" w:rsidR="00DF1225" w:rsidRPr="00711366" w:rsidRDefault="00DF1225" w:rsidP="00DF1225">
      <w:pPr>
        <w:tabs>
          <w:tab w:val="left" w:pos="1276"/>
        </w:tabs>
        <w:ind w:left="1276" w:hanging="1276"/>
        <w:jc w:val="both"/>
        <w:rPr>
          <w:b/>
        </w:rPr>
      </w:pPr>
      <w:r w:rsidRPr="00121A52">
        <w:rPr>
          <w:b/>
        </w:rPr>
        <w:t>Proposal 1:</w:t>
      </w:r>
      <w:r w:rsidRPr="00121A52">
        <w:rPr>
          <w:b/>
        </w:rPr>
        <w:tab/>
        <w:t>Define Rel-16 V2X demodulation requirements for the following physical channels: PSBCH, PSCCH, PSSCH and PSFCH.</w:t>
      </w:r>
    </w:p>
    <w:p w14:paraId="532FBAB4" w14:textId="77777777" w:rsidR="00DF1225" w:rsidRPr="00711366" w:rsidRDefault="00DF1225" w:rsidP="00DF1225">
      <w:pPr>
        <w:tabs>
          <w:tab w:val="left" w:pos="1276"/>
        </w:tabs>
        <w:ind w:left="1276" w:hanging="1276"/>
        <w:jc w:val="both"/>
        <w:rPr>
          <w:b/>
        </w:rPr>
      </w:pPr>
      <w:r w:rsidRPr="00121A52">
        <w:rPr>
          <w:b/>
        </w:rPr>
        <w:t xml:space="preserve">Proposal </w:t>
      </w:r>
      <w:r>
        <w:rPr>
          <w:b/>
        </w:rPr>
        <w:t>2</w:t>
      </w:r>
      <w:r w:rsidRPr="00121A52">
        <w:rPr>
          <w:b/>
        </w:rPr>
        <w:t>:</w:t>
      </w:r>
      <w:r w:rsidRPr="00121A52">
        <w:rPr>
          <w:b/>
        </w:rPr>
        <w:tab/>
        <w:t xml:space="preserve">Define </w:t>
      </w:r>
      <w:r w:rsidRPr="00ED0CE1">
        <w:rPr>
          <w:b/>
        </w:rPr>
        <w:t>PSCCH decoding capability test</w:t>
      </w:r>
      <w:r>
        <w:rPr>
          <w:b/>
        </w:rPr>
        <w:t xml:space="preserve"> for different UE capabilities in the scope of </w:t>
      </w:r>
      <w:r w:rsidRPr="00121A52">
        <w:rPr>
          <w:b/>
        </w:rPr>
        <w:t>Rel-16 V2X.</w:t>
      </w:r>
    </w:p>
    <w:p w14:paraId="334BA9E2" w14:textId="77777777" w:rsidR="00DF1225" w:rsidRDefault="00DF1225" w:rsidP="00DF1225">
      <w:pPr>
        <w:tabs>
          <w:tab w:val="left" w:pos="1276"/>
        </w:tabs>
        <w:ind w:left="1276" w:hanging="1276"/>
        <w:jc w:val="both"/>
        <w:rPr>
          <w:b/>
        </w:rPr>
      </w:pPr>
      <w:r w:rsidRPr="005045B6">
        <w:rPr>
          <w:b/>
        </w:rPr>
        <w:t>Proposal 3:</w:t>
      </w:r>
      <w:r w:rsidRPr="00121A52">
        <w:rPr>
          <w:b/>
        </w:rPr>
        <w:tab/>
      </w:r>
      <w:r>
        <w:rPr>
          <w:b/>
        </w:rPr>
        <w:t xml:space="preserve">Define </w:t>
      </w:r>
      <w:r w:rsidRPr="005045B6">
        <w:rPr>
          <w:b/>
        </w:rPr>
        <w:t>SDR requirements with active Sidelink in the scope of Rel-16 V2X</w:t>
      </w:r>
      <w:r>
        <w:rPr>
          <w:b/>
        </w:rPr>
        <w:t>.</w:t>
      </w:r>
    </w:p>
    <w:p w14:paraId="240A1504" w14:textId="77777777" w:rsidR="00DF1225" w:rsidRPr="00DF1225" w:rsidRDefault="00DF1225" w:rsidP="00DF1225">
      <w:pPr>
        <w:tabs>
          <w:tab w:val="left" w:pos="1276"/>
        </w:tabs>
        <w:ind w:left="1276" w:hanging="1276"/>
        <w:jc w:val="both"/>
        <w:rPr>
          <w:b/>
        </w:rPr>
      </w:pPr>
      <w:r w:rsidRPr="005045B6">
        <w:rPr>
          <w:b/>
        </w:rPr>
        <w:t xml:space="preserve">Proposal </w:t>
      </w:r>
      <w:r>
        <w:rPr>
          <w:b/>
        </w:rPr>
        <w:t>4</w:t>
      </w:r>
      <w:r w:rsidRPr="005045B6">
        <w:rPr>
          <w:b/>
        </w:rPr>
        <w:t>:</w:t>
      </w:r>
      <w:r w:rsidRPr="00121A52">
        <w:rPr>
          <w:b/>
        </w:rPr>
        <w:tab/>
      </w:r>
      <w:r>
        <w:rPr>
          <w:b/>
        </w:rPr>
        <w:t xml:space="preserve">Consider Power imbalance </w:t>
      </w:r>
      <w:r w:rsidRPr="005045B6">
        <w:rPr>
          <w:b/>
        </w:rPr>
        <w:t xml:space="preserve">requirements </w:t>
      </w:r>
      <w:r>
        <w:rPr>
          <w:b/>
        </w:rPr>
        <w:t>as second priority</w:t>
      </w:r>
      <w:r w:rsidRPr="00DF1225">
        <w:rPr>
          <w:b/>
        </w:rPr>
        <w:t xml:space="preserve"> for Rel-16 time frame</w:t>
      </w:r>
      <w:r>
        <w:rPr>
          <w:b/>
        </w:rPr>
        <w:t>.</w:t>
      </w:r>
    </w:p>
    <w:p w14:paraId="5586DDC8" w14:textId="77777777" w:rsidR="00DF1225" w:rsidRPr="00711366" w:rsidRDefault="00DF1225" w:rsidP="00DF1225">
      <w:pPr>
        <w:tabs>
          <w:tab w:val="left" w:pos="1276"/>
        </w:tabs>
        <w:ind w:left="1276" w:hanging="1276"/>
        <w:jc w:val="both"/>
        <w:rPr>
          <w:b/>
        </w:rPr>
      </w:pPr>
      <w:r w:rsidRPr="00121A52">
        <w:rPr>
          <w:b/>
        </w:rPr>
        <w:t xml:space="preserve">Proposal </w:t>
      </w:r>
      <w:r>
        <w:rPr>
          <w:b/>
        </w:rPr>
        <w:t>5</w:t>
      </w:r>
      <w:r w:rsidRPr="00121A52">
        <w:rPr>
          <w:b/>
        </w:rPr>
        <w:t>:</w:t>
      </w:r>
      <w:r w:rsidRPr="00121A52">
        <w:rPr>
          <w:b/>
        </w:rPr>
        <w:tab/>
      </w:r>
      <w:r>
        <w:rPr>
          <w:b/>
        </w:rPr>
        <w:t>Consider V2X CSI reporting requirements as second priority</w:t>
      </w:r>
      <w:r w:rsidRPr="006671FD">
        <w:rPr>
          <w:b/>
          <w:lang w:val="en-US"/>
        </w:rPr>
        <w:t xml:space="preserve"> </w:t>
      </w:r>
      <w:r>
        <w:rPr>
          <w:b/>
          <w:lang w:val="en-US"/>
        </w:rPr>
        <w:t>for Rel-16 time frame</w:t>
      </w:r>
      <w:r>
        <w:rPr>
          <w:b/>
        </w:rPr>
        <w:t>.</w:t>
      </w:r>
    </w:p>
    <w:p w14:paraId="5FB25183" w14:textId="77777777" w:rsidR="001E216A" w:rsidRPr="00146B4F" w:rsidRDefault="001E216A" w:rsidP="009A2615">
      <w:pPr>
        <w:pStyle w:val="Heading1"/>
      </w:pPr>
      <w:r w:rsidRPr="00146B4F">
        <w:t>References</w:t>
      </w:r>
    </w:p>
    <w:p w14:paraId="56EE086C" w14:textId="66C5815B" w:rsidR="009C56E7" w:rsidRDefault="005E7A47" w:rsidP="005E7A47">
      <w:pPr>
        <w:widowControl w:val="0"/>
        <w:numPr>
          <w:ilvl w:val="0"/>
          <w:numId w:val="2"/>
        </w:numPr>
        <w:overflowPunct/>
        <w:autoSpaceDE/>
        <w:autoSpaceDN/>
        <w:adjustRightInd/>
        <w:jc w:val="both"/>
        <w:textAlignment w:val="auto"/>
      </w:pPr>
      <w:bookmarkStart w:id="3" w:name="_Ref39839544"/>
      <w:bookmarkStart w:id="4" w:name="_Ref31892213"/>
      <w:bookmarkStart w:id="5" w:name="_Ref12973084"/>
      <w:bookmarkStart w:id="6" w:name="_Ref47633322"/>
      <w:r w:rsidRPr="005E7A47">
        <w:t>RP-200129</w:t>
      </w:r>
      <w:r>
        <w:t xml:space="preserve"> “</w:t>
      </w:r>
      <w:r w:rsidRPr="005E7A47">
        <w:t>Revised WID on 5G V2X with NR sidelink</w:t>
      </w:r>
      <w:r>
        <w:t>”, LGE, RAN #87e, March 2020</w:t>
      </w:r>
      <w:bookmarkEnd w:id="3"/>
      <w:bookmarkEnd w:id="4"/>
      <w:bookmarkEnd w:id="5"/>
      <w:r>
        <w:t>.</w:t>
      </w:r>
      <w:bookmarkEnd w:id="6"/>
    </w:p>
    <w:sectPr w:rsidR="009C56E7"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99064" w14:textId="77777777" w:rsidR="00505826" w:rsidRDefault="00505826">
      <w:r>
        <w:separator/>
      </w:r>
    </w:p>
  </w:endnote>
  <w:endnote w:type="continuationSeparator" w:id="0">
    <w:p w14:paraId="46319F6E" w14:textId="77777777" w:rsidR="00505826" w:rsidRDefault="00505826">
      <w:r>
        <w:continuationSeparator/>
      </w:r>
    </w:p>
  </w:endnote>
  <w:endnote w:type="continuationNotice" w:id="1">
    <w:p w14:paraId="2FBEC2AA" w14:textId="77777777" w:rsidR="00505826" w:rsidRDefault="005058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C9C4C" w14:textId="77777777" w:rsidR="00505826" w:rsidRDefault="00505826">
      <w:r>
        <w:separator/>
      </w:r>
    </w:p>
  </w:footnote>
  <w:footnote w:type="continuationSeparator" w:id="0">
    <w:p w14:paraId="6FD1EFA8" w14:textId="77777777" w:rsidR="00505826" w:rsidRDefault="00505826">
      <w:r>
        <w:continuationSeparator/>
      </w:r>
    </w:p>
  </w:footnote>
  <w:footnote w:type="continuationNotice" w:id="1">
    <w:p w14:paraId="3D73C956" w14:textId="77777777" w:rsidR="00505826" w:rsidRDefault="0050582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8"/>
  </w:num>
  <w:num w:numId="6">
    <w:abstractNumId w:val="2"/>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15"/>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7B1"/>
    <w:rsid w:val="00BE5813"/>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CE1"/>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CB1FF8-163E-42F5-8713-625A35746575}">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7A7CEE26-7077-48F9-BB09-7B6B9932B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3284</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35</cp:revision>
  <cp:lastPrinted>2018-02-12T13:00:00Z</cp:lastPrinted>
  <dcterms:created xsi:type="dcterms:W3CDTF">2020-02-14T17:33:00Z</dcterms:created>
  <dcterms:modified xsi:type="dcterms:W3CDTF">2020-08-07T22:20:00Z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